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1000000">
      <w:pPr>
        <w:rPr>
          <w:sz w:val="28"/>
        </w:rPr>
      </w:pPr>
    </w:p>
    <w:p w14:paraId="12000000">
      <w:pPr>
        <w:rPr>
          <w:sz w:val="28"/>
        </w:rPr>
      </w:pPr>
    </w:p>
    <w:p w14:paraId="13000000">
      <w:pPr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Об утверждении Порядка применения к муниципальным </w:t>
      </w:r>
    </w:p>
    <w:p w14:paraId="14000000">
      <w:pPr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служащим </w:t>
      </w: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 администрации Туапсинского </w:t>
      </w:r>
    </w:p>
    <w:p w14:paraId="15000000">
      <w:pPr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муниципального округа </w:t>
      </w: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взысканий за совершение </w:t>
      </w:r>
    </w:p>
    <w:p w14:paraId="16000000">
      <w:pPr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>коррупционных правонарушений</w:t>
      </w:r>
    </w:p>
    <w:p w14:paraId="17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1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19000000">
      <w:pPr>
        <w:spacing w:after="0" w:before="0"/>
        <w:ind w:firstLine="709" w:left="0" w:right="0"/>
        <w:jc w:val="both"/>
        <w:rPr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В соответствии с Трудовым кодексом Российской Федерации, федеральными законами от 2 марта 2007 г. № 25-ФЗ «О муниципальной службе в Российской Федерации», от 25 декабря 2008 г. № 273-Ф3 «О противодействии коррупции»,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З</w:t>
      </w:r>
      <w:r>
        <w:rPr>
          <w:rFonts w:ascii="Times New Roman" w:hAnsi="Times New Roman"/>
          <w:b w:val="0"/>
          <w:color w:val="000000"/>
          <w:sz w:val="28"/>
        </w:rPr>
        <w:t>аконом К</w:t>
      </w:r>
      <w:r>
        <w:rPr>
          <w:rFonts w:ascii="Times New Roman" w:hAnsi="Times New Roman"/>
          <w:b w:val="0"/>
          <w:color w:val="000000"/>
          <w:sz w:val="28"/>
        </w:rPr>
        <w:t>раснодарского края от 8 февраля 2024 г.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b w:val="0"/>
          <w:color w:val="000000"/>
          <w:sz w:val="28"/>
        </w:rPr>
        <w:t xml:space="preserve">                           Уставом Туапсинского муниципального округа </w:t>
      </w:r>
      <w:r>
        <w:rPr>
          <w:b w:val="0"/>
          <w:color w:val="000000"/>
          <w:sz w:val="28"/>
        </w:rPr>
        <w:t>п о с т а н о в</w:t>
      </w:r>
      <w:r>
        <w:rPr>
          <w:b w:val="0"/>
          <w:color w:val="000000"/>
          <w:sz w:val="28"/>
        </w:rPr>
        <w:t xml:space="preserve"> л я ю:  </w:t>
      </w:r>
    </w:p>
    <w:p w14:paraId="1A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1.</w:t>
      </w:r>
      <w:r>
        <w:rPr>
          <w:rFonts w:ascii="Times New Roman" w:hAnsi="Times New Roman"/>
          <w:b w:val="0"/>
          <w:i w:val="0"/>
          <w:caps w:val="0"/>
          <w:color w:val="FFFFFF"/>
          <w:spacing w:val="0"/>
          <w:sz w:val="28"/>
          <w:highlight w:val="white"/>
        </w:rPr>
        <w:t>.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Утвердить Порядок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применения к муниципальным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служащим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администрации Туапсинского муниципального округа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взысканий за совершение коррупционных правонарушений,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согласно приложению к настоящему постановлению.</w:t>
      </w:r>
    </w:p>
    <w:p w14:paraId="1B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2.</w:t>
      </w:r>
      <w:r>
        <w:rPr>
          <w:rFonts w:ascii="Times New Roman" w:hAnsi="Times New Roman"/>
          <w:b w:val="0"/>
          <w:i w:val="0"/>
          <w:caps w:val="0"/>
          <w:color w:val="FFFFFF"/>
          <w:spacing w:val="0"/>
          <w:sz w:val="28"/>
          <w:highlight w:val="white"/>
        </w:rPr>
        <w:t>.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Постановление администрации муниципального образования Туапсинский район от 15 мая 2020 г. № 575 «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Об утверждении Порядка применения к муниципальным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служащим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администрации муниципального образования Туапсинский район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взысканий за совершение коррупционных правонарушений» признать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утратившим силу.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                        </w:t>
      </w:r>
    </w:p>
    <w:p w14:paraId="1C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        </w:t>
      </w:r>
      <w:r>
        <w:rPr>
          <w:color w:val="000000"/>
          <w:sz w:val="28"/>
        </w:rPr>
        <w:t>3</w:t>
      </w:r>
      <w:r>
        <w:rPr>
          <w:color w:val="000000"/>
          <w:sz w:val="28"/>
        </w:rPr>
        <w:t>.</w:t>
      </w:r>
      <w:r>
        <w:rPr>
          <w:color w:val="FFFFFF"/>
          <w:sz w:val="28"/>
        </w:rPr>
        <w:t>.</w:t>
      </w:r>
      <w:r>
        <w:rPr>
          <w:color w:val="000000"/>
          <w:spacing w:val="-1"/>
          <w:sz w:val="28"/>
        </w:rPr>
        <w:t xml:space="preserve">Разместить настоящее </w:t>
      </w:r>
      <w:r>
        <w:rPr>
          <w:color w:val="000000"/>
          <w:spacing w:val="-1"/>
          <w:sz w:val="28"/>
        </w:rPr>
        <w:t>постановление</w:t>
      </w:r>
      <w:r>
        <w:rPr>
          <w:color w:val="000000"/>
          <w:spacing w:val="-1"/>
          <w:sz w:val="28"/>
        </w:rPr>
        <w:t xml:space="preserve"> на</w:t>
      </w:r>
      <w:r>
        <w:rPr>
          <w:spacing w:val="-1"/>
          <w:sz w:val="28"/>
        </w:rPr>
        <w:t xml:space="preserve"> официальном сайте </w:t>
      </w:r>
      <w:r>
        <w:rPr>
          <w:spacing w:val="-1"/>
          <w:sz w:val="28"/>
        </w:rPr>
        <w:t xml:space="preserve">администрации </w:t>
      </w:r>
      <w:r>
        <w:rPr>
          <w:spacing w:val="-1"/>
          <w:sz w:val="28"/>
        </w:rPr>
        <w:t>Туапсинского муниципального</w:t>
      </w:r>
      <w:r>
        <w:rPr>
          <w:spacing w:val="-1"/>
          <w:sz w:val="28"/>
        </w:rPr>
        <w:t xml:space="preserve"> округ</w:t>
      </w:r>
      <w:r>
        <w:rPr>
          <w:spacing w:val="-1"/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 xml:space="preserve">в </w:t>
      </w:r>
      <w:r>
        <w:rPr>
          <w:sz w:val="28"/>
        </w:rPr>
        <w:t>информационно-телекоммуникационной сети «Интернет».</w:t>
      </w:r>
    </w:p>
    <w:p w14:paraId="1D000000">
      <w:pPr>
        <w:widowControl w:val="0"/>
        <w:ind w:firstLine="708" w:left="0"/>
        <w:jc w:val="both"/>
        <w:rPr>
          <w:sz w:val="28"/>
        </w:rPr>
      </w:pPr>
      <w:r>
        <w:rPr>
          <w:spacing w:val="-1"/>
          <w:sz w:val="28"/>
        </w:rPr>
        <w:t>4</w:t>
      </w:r>
      <w:r>
        <w:rPr>
          <w:spacing w:val="-1"/>
          <w:sz w:val="28"/>
        </w:rPr>
        <w:t>.</w:t>
      </w:r>
      <w:r>
        <w:rPr>
          <w:color w:val="FFFFFF"/>
          <w:sz w:val="28"/>
        </w:rPr>
        <w:t>.</w:t>
      </w:r>
      <w:r>
        <w:rPr>
          <w:sz w:val="28"/>
        </w:rPr>
        <w:t xml:space="preserve">Опубликовать настоящее </w:t>
      </w:r>
      <w:r>
        <w:rPr>
          <w:sz w:val="28"/>
        </w:rPr>
        <w:t>постановление</w:t>
      </w:r>
      <w:r>
        <w:rPr>
          <w:sz w:val="28"/>
        </w:rPr>
        <w:t xml:space="preserve"> в средстве массовой информации</w:t>
      </w:r>
      <w:r>
        <w:rPr>
          <w:sz w:val="28"/>
        </w:rPr>
        <w:t xml:space="preserve"> </w:t>
      </w:r>
      <w:r>
        <w:rPr>
          <w:sz w:val="28"/>
        </w:rPr>
        <w:t>– газете (сетевом издании) «</w:t>
      </w:r>
      <w:r>
        <w:rPr>
          <w:sz w:val="28"/>
        </w:rPr>
        <w:t>Туапсинский вести</w:t>
      </w:r>
      <w:r>
        <w:rPr>
          <w:sz w:val="28"/>
        </w:rPr>
        <w:t>».</w:t>
      </w:r>
    </w:p>
    <w:p w14:paraId="1E000000">
      <w:pPr>
        <w:tabs>
          <w:tab w:leader="none" w:pos="989" w:val="left"/>
        </w:tabs>
        <w:spacing w:line="317" w:lineRule="exact"/>
        <w:ind w:firstLine="704" w:left="5" w:right="29"/>
        <w:jc w:val="both"/>
        <w:rPr>
          <w:spacing w:val="-1"/>
          <w:sz w:val="28"/>
        </w:rPr>
      </w:pPr>
      <w:r>
        <w:rPr>
          <w:sz w:val="28"/>
        </w:rPr>
        <w:t>5</w:t>
      </w:r>
      <w:r>
        <w:rPr>
          <w:sz w:val="28"/>
        </w:rPr>
        <w:t>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Контроль за выполнением настоящего постановления возложить на исполняющего обязанности заместителя главы администрации </w:t>
      </w:r>
      <w:r>
        <w:rPr>
          <w:spacing w:val="-1"/>
          <w:sz w:val="28"/>
        </w:rPr>
        <w:t>Туапсинского муниципального</w:t>
      </w:r>
      <w:r>
        <w:rPr>
          <w:spacing w:val="-1"/>
          <w:sz w:val="28"/>
        </w:rPr>
        <w:t xml:space="preserve"> округ</w:t>
      </w:r>
      <w:r>
        <w:rPr>
          <w:spacing w:val="-1"/>
          <w:sz w:val="28"/>
        </w:rPr>
        <w:t>а</w:t>
      </w:r>
      <w:r>
        <w:rPr>
          <w:spacing w:val="-1"/>
          <w:sz w:val="28"/>
        </w:rPr>
        <w:t xml:space="preserve"> Куприянова А.А</w:t>
      </w:r>
      <w:r>
        <w:rPr>
          <w:spacing w:val="-1"/>
          <w:sz w:val="28"/>
        </w:rPr>
        <w:t>.</w:t>
      </w:r>
    </w:p>
    <w:p w14:paraId="1F000000">
      <w:pPr>
        <w:widowControl w:val="0"/>
        <w:ind w:firstLine="709" w:left="0"/>
        <w:jc w:val="both"/>
        <w:rPr>
          <w:spacing w:val="-1"/>
          <w:sz w:val="28"/>
        </w:rPr>
      </w:pPr>
      <w:r>
        <w:rPr>
          <w:spacing w:val="-1"/>
          <w:sz w:val="28"/>
        </w:rPr>
        <w:t>6</w:t>
      </w:r>
      <w:r>
        <w:rPr>
          <w:spacing w:val="-1"/>
          <w:sz w:val="28"/>
        </w:rPr>
        <w:t>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 xml:space="preserve">Постановление вступает в силу со дня его </w:t>
      </w:r>
      <w:r>
        <w:rPr>
          <w:spacing w:val="-1"/>
          <w:sz w:val="28"/>
        </w:rPr>
        <w:t>официального опубликования</w:t>
      </w:r>
      <w:r>
        <w:rPr>
          <w:spacing w:val="-1"/>
          <w:sz w:val="28"/>
        </w:rPr>
        <w:t>.</w:t>
      </w:r>
    </w:p>
    <w:p w14:paraId="20000000">
      <w:pPr>
        <w:widowControl w:val="0"/>
        <w:ind w:firstLine="709" w:left="0"/>
        <w:jc w:val="both"/>
        <w:rPr>
          <w:spacing w:val="-1"/>
          <w:sz w:val="28"/>
        </w:rPr>
      </w:pPr>
    </w:p>
    <w:p w14:paraId="21000000">
      <w:pPr>
        <w:widowControl w:val="0"/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2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лав</w:t>
      </w:r>
      <w:r>
        <w:rPr>
          <w:sz w:val="28"/>
        </w:rPr>
        <w:t>а</w:t>
      </w:r>
    </w:p>
    <w:p w14:paraId="23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Туапсинск</w:t>
      </w:r>
      <w:r>
        <w:rPr>
          <w:sz w:val="28"/>
        </w:rPr>
        <w:t>ого</w:t>
      </w:r>
      <w:r>
        <w:rPr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z w:val="28"/>
        </w:rPr>
        <w:t xml:space="preserve"> округ</w:t>
      </w:r>
      <w:r>
        <w:rPr>
          <w:sz w:val="28"/>
        </w:rPr>
        <w:t>а</w:t>
      </w:r>
      <w:r>
        <w:rPr>
          <w:sz w:val="28"/>
        </w:rPr>
        <w:t xml:space="preserve">               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</w:t>
      </w:r>
      <w:r>
        <w:rPr>
          <w:sz w:val="28"/>
        </w:rPr>
        <w:t xml:space="preserve">        С.А. Бойко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ab/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ab/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ab/>
      </w:r>
    </w:p>
    <w:sectPr>
      <w:headerReference r:id="rId2" w:type="default"/>
      <w:headerReference r:id="rId1" w:type="first"/>
      <w:headerReference r:id="rId3" w:type="even"/>
      <w:pgSz w:h="16838" w:orient="portrait" w:w="11906"/>
      <w:pgMar w:bottom="1134" w:footer="709" w:gutter="0" w:header="992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tabs>
        <w:tab w:leader="none" w:pos="4677" w:val="center"/>
      </w:tabs>
      <w:ind/>
      <w:rPr>
        <w:b w:val="1"/>
        <w:sz w:val="28"/>
      </w:rPr>
    </w:pPr>
    <w:r>
      <w:rPr>
        <w:b w:val="1"/>
        <w:sz w:val="28"/>
      </w:rPr>
      <w:tab/>
    </w:r>
    <w:r>
      <w:rPr>
        <w:b w:val="1"/>
        <w:sz w:val="28"/>
      </w:rPr>
      <w:drawing>
        <wp:inline>
          <wp:extent cx="642874" cy="798449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642874" cy="798449"/>
                  </a:xfrm>
                  <a:prstGeom prst="rect"/>
                </pic:spPr>
              </pic:pic>
            </a:graphicData>
          </a:graphic>
        </wp:inline>
      </w:drawing>
    </w:r>
  </w:p>
  <w:p w14:paraId="02000000">
    <w:pPr>
      <w:ind/>
      <w:jc w:val="center"/>
      <w:rPr>
        <w:b w:val="1"/>
      </w:rPr>
    </w:pPr>
  </w:p>
  <w:p w14:paraId="03000000">
    <w:pPr>
      <w:widowControl w:val="0"/>
      <w:tabs>
        <w:tab w:leader="none" w:pos="567" w:val="left"/>
        <w:tab w:leader="none" w:pos="851" w:val="left"/>
        <w:tab w:leader="none" w:pos="8931" w:val="left"/>
      </w:tabs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АДМИНИСТРАЦИЯ</w:t>
    </w:r>
    <w:r>
      <w:rPr>
        <w:b w:val="1"/>
        <w:sz w:val="28"/>
      </w:rPr>
      <w:t xml:space="preserve"> </w:t>
    </w:r>
    <w:r>
      <w:rPr>
        <w:b w:val="1"/>
        <w:sz w:val="28"/>
      </w:rPr>
      <w:t xml:space="preserve"> </w:t>
    </w:r>
    <w:r>
      <w:rPr>
        <w:b w:val="1"/>
        <w:sz w:val="28"/>
      </w:rPr>
      <w:t>МУНИЦИПАЛЬНОГО ОБРАЗОВАНИЯ</w:t>
    </w:r>
  </w:p>
  <w:p w14:paraId="04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ТУАПСИНСКИЙ МУНИЦИПАЛЬНЫЙ ОКРУГ</w:t>
    </w:r>
  </w:p>
  <w:p w14:paraId="05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КРАСНОДАРСКОГО КРАЯ</w:t>
    </w:r>
  </w:p>
  <w:p w14:paraId="06000000">
    <w:pPr>
      <w:ind/>
      <w:jc w:val="center"/>
      <w:rPr>
        <w:b w:val="1"/>
        <w:sz w:val="20"/>
      </w:rPr>
    </w:pPr>
  </w:p>
  <w:p w14:paraId="07000000">
    <w:pPr>
      <w:spacing w:line="276" w:lineRule="auto"/>
      <w:ind/>
      <w:jc w:val="center"/>
      <w:rPr>
        <w:b w:val="1"/>
        <w:sz w:val="32"/>
      </w:rPr>
    </w:pPr>
    <w:r>
      <w:rPr>
        <w:b w:val="1"/>
        <w:sz w:val="32"/>
      </w:rPr>
      <w:t>ПОСТАНОВЛЕНИЕ</w:t>
    </w:r>
  </w:p>
  <w:p w14:paraId="08000000">
    <w:pPr>
      <w:widowControl w:val="0"/>
      <w:ind/>
      <w:jc w:val="center"/>
      <w:rPr>
        <w:sz w:val="16"/>
      </w:rPr>
    </w:pPr>
  </w:p>
  <w:p w14:paraId="09000000">
    <w:pPr>
      <w:widowControl w:val="0"/>
      <w:ind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14:paraId="0A000000">
    <w:pPr>
      <w:widowControl w:val="0"/>
      <w:ind/>
      <w:jc w:val="center"/>
      <w:rPr>
        <w:sz w:val="16"/>
      </w:rPr>
    </w:pPr>
  </w:p>
  <w:p w14:paraId="0B000000">
    <w:pPr>
      <w:widowControl w:val="0"/>
      <w:ind/>
      <w:jc w:val="center"/>
    </w:pPr>
    <w:r>
      <w:t>г. Туапсе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C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D000000">
    <w:pPr>
      <w:pStyle w:val="Style_1"/>
    </w:pPr>
  </w:p>
  <w:p w14:paraId="0E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F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10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8"/>
      <w:lvlText w:val="%1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Style_43"/>
      <w:lvlText w:val="%1.%2."/>
      <w:lvlJc w:val="left"/>
      <w:pPr>
        <w:tabs>
          <w:tab w:leader="none" w:pos="1276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Style_13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16"/>
      <w:lvlText w:val="%1.%2.%3.%4."/>
      <w:lvlJc w:val="left"/>
      <w:pPr>
        <w:tabs>
          <w:tab w:leader="none" w:pos="158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19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Style_21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leader="none" w:pos="851" w:val="left"/>
        </w:tabs>
        <w:ind w:firstLine="0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</w:abstractNum>
  <w:abstractNum w:abstractNumId="1">
    <w:lvl w:ilvl="0">
      <w:start w:val="1"/>
      <w:numFmt w:val="decimal"/>
      <w:pStyle w:val="Style_12"/>
      <w:lvlText w:val="%1."/>
      <w:lvlJc w:val="left"/>
      <w:pPr>
        <w:tabs>
          <w:tab w:leader="none" w:pos="567" w:val="left"/>
        </w:tabs>
        <w:ind w:firstLine="0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Style_18"/>
      <w:lvlText w:val="%1.%2."/>
      <w:lvlJc w:val="left"/>
      <w:pPr>
        <w:tabs>
          <w:tab w:leader="none" w:pos="1276" w:val="left"/>
        </w:tabs>
        <w:ind w:firstLine="709" w:left="0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Style_20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14"/>
      <w:lvlText w:val="%1.%2.%3.%4."/>
      <w:lvlJc w:val="left"/>
      <w:pPr>
        <w:tabs>
          <w:tab w:leader="none" w:pos="1588" w:val="left"/>
        </w:tabs>
        <w:ind w:firstLine="12" w:left="697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32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Style_34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leader="none" w:pos="1391" w:val="left"/>
        </w:tabs>
        <w:ind w:hanging="709" w:left="1391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leader="none" w:pos="8547" w:val="left"/>
        </w:tabs>
        <w:ind w:hanging="1224" w:left="7971"/>
      </w:pPr>
    </w:lvl>
    <w:lvl w:ilvl="8">
      <w:start w:val="1"/>
      <w:numFmt w:val="decimal"/>
      <w:lvlText w:val="%1.%2.%3.%4.%5.%6.%7.%8.%9."/>
      <w:lvlJc w:val="left"/>
      <w:pPr>
        <w:tabs>
          <w:tab w:leader="none" w:pos="8907" w:val="left"/>
        </w:tabs>
        <w:ind w:hanging="1440" w:left="8547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Стиль 1."/>
    <w:basedOn w:val="Style_3"/>
    <w:link w:val="Style_8_ch"/>
    <w:pPr>
      <w:numPr>
        <w:ilvl w:val="0"/>
        <w:numId w:val="1"/>
      </w:numPr>
      <w:ind/>
      <w:jc w:val="both"/>
    </w:pPr>
    <w:rPr>
      <w:sz w:val="26"/>
    </w:rPr>
  </w:style>
  <w:style w:styleId="Style_8_ch" w:type="character">
    <w:name w:val="Стиль 1."/>
    <w:basedOn w:val="Style_3_ch"/>
    <w:link w:val="Style_8"/>
    <w:rPr>
      <w:sz w:val="26"/>
    </w:rPr>
  </w:style>
  <w:style w:styleId="Style_9" w:type="paragraph">
    <w:name w:val="footer"/>
    <w:basedOn w:val="Style_3"/>
    <w:link w:val="Style_9_ch"/>
    <w:pPr>
      <w:tabs>
        <w:tab w:leader="none" w:pos="4677" w:val="center"/>
        <w:tab w:leader="none" w:pos="9355" w:val="right"/>
      </w:tabs>
      <w:ind/>
    </w:pPr>
  </w:style>
  <w:style w:styleId="Style_9_ch" w:type="character">
    <w:name w:val="footer"/>
    <w:basedOn w:val="Style_3_ch"/>
    <w:link w:val="Style_9"/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3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Стиль приложения 1."/>
    <w:basedOn w:val="Style_8"/>
    <w:link w:val="Style_12_ch"/>
    <w:pPr>
      <w:numPr>
        <w:ilvl w:val="0"/>
        <w:numId w:val="2"/>
      </w:numPr>
      <w:ind/>
      <w:jc w:val="center"/>
    </w:pPr>
  </w:style>
  <w:style w:styleId="Style_12_ch" w:type="character">
    <w:name w:val="Стиль приложения 1."/>
    <w:basedOn w:val="Style_8_ch"/>
    <w:link w:val="Style_12"/>
  </w:style>
  <w:style w:styleId="Style_13" w:type="paragraph">
    <w:name w:val="Стиль 1.1.1."/>
    <w:basedOn w:val="Style_3"/>
    <w:link w:val="Style_13_ch"/>
    <w:pPr>
      <w:numPr>
        <w:ilvl w:val="2"/>
        <w:numId w:val="1"/>
      </w:numPr>
      <w:ind/>
      <w:jc w:val="both"/>
    </w:pPr>
    <w:rPr>
      <w:sz w:val="26"/>
    </w:rPr>
  </w:style>
  <w:style w:styleId="Style_13_ch" w:type="character">
    <w:name w:val="Стиль 1.1.1."/>
    <w:basedOn w:val="Style_3_ch"/>
    <w:link w:val="Style_13"/>
    <w:rPr>
      <w:sz w:val="26"/>
    </w:rPr>
  </w:style>
  <w:style w:styleId="Style_14" w:type="paragraph">
    <w:name w:val="Стиль приложения 1.1.1.1."/>
    <w:basedOn w:val="Style_3"/>
    <w:link w:val="Style_14_ch"/>
    <w:pPr>
      <w:numPr>
        <w:ilvl w:val="3"/>
        <w:numId w:val="2"/>
      </w:numPr>
      <w:ind/>
      <w:jc w:val="both"/>
    </w:pPr>
    <w:rPr>
      <w:sz w:val="26"/>
    </w:rPr>
  </w:style>
  <w:style w:styleId="Style_14_ch" w:type="character">
    <w:name w:val="Стиль приложения 1.1.1.1."/>
    <w:basedOn w:val="Style_3_ch"/>
    <w:link w:val="Style_14"/>
    <w:rPr>
      <w:sz w:val="26"/>
    </w:rPr>
  </w:style>
  <w:style w:styleId="Style_15" w:type="paragraph">
    <w:name w:val="Body Text"/>
    <w:basedOn w:val="Style_3"/>
    <w:link w:val="Style_15_ch"/>
    <w:pPr>
      <w:spacing w:after="120"/>
      <w:ind/>
    </w:pPr>
  </w:style>
  <w:style w:styleId="Style_15_ch" w:type="character">
    <w:name w:val="Body Text"/>
    <w:basedOn w:val="Style_3_ch"/>
    <w:link w:val="Style_15"/>
  </w:style>
  <w:style w:styleId="Style_16" w:type="paragraph">
    <w:name w:val="Стиль 1.1.1.1."/>
    <w:basedOn w:val="Style_3"/>
    <w:link w:val="Style_16_ch"/>
    <w:pPr>
      <w:numPr>
        <w:ilvl w:val="3"/>
        <w:numId w:val="1"/>
      </w:numPr>
      <w:ind/>
      <w:jc w:val="both"/>
    </w:pPr>
    <w:rPr>
      <w:sz w:val="26"/>
    </w:rPr>
  </w:style>
  <w:style w:styleId="Style_16_ch" w:type="character">
    <w:name w:val="Стиль 1.1.1.1."/>
    <w:basedOn w:val="Style_3_ch"/>
    <w:link w:val="Style_16"/>
    <w:rPr>
      <w:sz w:val="26"/>
    </w:rPr>
  </w:style>
  <w:style w:styleId="Style_17" w:type="paragraph">
    <w:name w:val="toc 3"/>
    <w:next w:val="Style_3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Стиль приложения 1.1."/>
    <w:basedOn w:val="Style_3"/>
    <w:link w:val="Style_18_ch"/>
    <w:pPr>
      <w:numPr>
        <w:ilvl w:val="1"/>
        <w:numId w:val="2"/>
      </w:numPr>
      <w:ind/>
      <w:jc w:val="both"/>
    </w:pPr>
    <w:rPr>
      <w:sz w:val="26"/>
    </w:rPr>
  </w:style>
  <w:style w:styleId="Style_18_ch" w:type="character">
    <w:name w:val="Стиль приложения 1.1."/>
    <w:basedOn w:val="Style_3_ch"/>
    <w:link w:val="Style_18"/>
    <w:rPr>
      <w:sz w:val="26"/>
    </w:rPr>
  </w:style>
  <w:style w:styleId="Style_19" w:type="paragraph">
    <w:name w:val="Стиль ппп_1)"/>
    <w:basedOn w:val="Style_3"/>
    <w:link w:val="Style_19_ch"/>
    <w:pPr>
      <w:numPr>
        <w:ilvl w:val="4"/>
        <w:numId w:val="1"/>
      </w:numPr>
      <w:ind/>
      <w:jc w:val="both"/>
    </w:pPr>
    <w:rPr>
      <w:sz w:val="26"/>
    </w:rPr>
  </w:style>
  <w:style w:styleId="Style_19_ch" w:type="character">
    <w:name w:val="Стиль ппп_1)"/>
    <w:basedOn w:val="Style_3_ch"/>
    <w:link w:val="Style_19"/>
    <w:rPr>
      <w:sz w:val="26"/>
    </w:rPr>
  </w:style>
  <w:style w:styleId="Style_20" w:type="paragraph">
    <w:name w:val="Стиль приложения 1.1.1."/>
    <w:basedOn w:val="Style_3"/>
    <w:link w:val="Style_20_ch"/>
    <w:pPr>
      <w:numPr>
        <w:ilvl w:val="2"/>
        <w:numId w:val="2"/>
      </w:numPr>
      <w:ind/>
      <w:jc w:val="both"/>
    </w:pPr>
    <w:rPr>
      <w:sz w:val="26"/>
    </w:rPr>
  </w:style>
  <w:style w:styleId="Style_20_ch" w:type="character">
    <w:name w:val="Стиль приложения 1.1.1."/>
    <w:basedOn w:val="Style_3_ch"/>
    <w:link w:val="Style_20"/>
    <w:rPr>
      <w:sz w:val="26"/>
    </w:rPr>
  </w:style>
  <w:style w:styleId="Style_21" w:type="paragraph">
    <w:name w:val="Стиль ппп_а)"/>
    <w:basedOn w:val="Style_3"/>
    <w:link w:val="Style_21_ch"/>
    <w:pPr>
      <w:numPr>
        <w:ilvl w:val="5"/>
        <w:numId w:val="1"/>
      </w:numPr>
      <w:ind/>
      <w:jc w:val="both"/>
    </w:pPr>
    <w:rPr>
      <w:sz w:val="26"/>
    </w:rPr>
  </w:style>
  <w:style w:styleId="Style_21_ch" w:type="character">
    <w:name w:val="Стиль ппп_а)"/>
    <w:basedOn w:val="Style_3_ch"/>
    <w:link w:val="Style_21"/>
    <w:rPr>
      <w:sz w:val="26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heading 5"/>
    <w:next w:val="Style_3"/>
    <w:link w:val="Style_2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3_ch" w:type="character">
    <w:name w:val="heading 5"/>
    <w:link w:val="Style_23"/>
    <w:rPr>
      <w:rFonts w:ascii="XO Thames" w:hAnsi="XO Thames"/>
      <w:b w:val="1"/>
      <w:sz w:val="22"/>
    </w:rPr>
  </w:style>
  <w:style w:styleId="Style_24" w:type="paragraph">
    <w:name w:val="Body Text Indent 2"/>
    <w:basedOn w:val="Style_3"/>
    <w:link w:val="Style_24_ch"/>
    <w:pPr>
      <w:ind w:firstLine="720" w:left="0"/>
      <w:jc w:val="both"/>
    </w:pPr>
    <w:rPr>
      <w:sz w:val="28"/>
    </w:rPr>
  </w:style>
  <w:style w:styleId="Style_24_ch" w:type="character">
    <w:name w:val="Body Text Indent 2"/>
    <w:basedOn w:val="Style_3_ch"/>
    <w:link w:val="Style_24"/>
    <w:rPr>
      <w:sz w:val="28"/>
    </w:rPr>
  </w:style>
  <w:style w:styleId="Style_25" w:type="paragraph">
    <w:name w:val="Знак"/>
    <w:basedOn w:val="Style_3"/>
    <w:link w:val="Style_25_ch"/>
    <w:pPr>
      <w:spacing w:afterAutospacing="on" w:beforeAutospacing="on"/>
      <w:ind/>
    </w:pPr>
    <w:rPr>
      <w:rFonts w:ascii="Tahoma" w:hAnsi="Tahoma"/>
      <w:sz w:val="20"/>
    </w:rPr>
  </w:style>
  <w:style w:styleId="Style_25_ch" w:type="character">
    <w:name w:val="Знак"/>
    <w:basedOn w:val="Style_3_ch"/>
    <w:link w:val="Style_25"/>
    <w:rPr>
      <w:rFonts w:ascii="Tahoma" w:hAnsi="Tahoma"/>
      <w:sz w:val="20"/>
    </w:rPr>
  </w:style>
  <w:style w:styleId="Style_26" w:type="paragraph">
    <w:name w:val="heading 1"/>
    <w:next w:val="Style_3"/>
    <w:link w:val="Style_2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6_ch" w:type="character">
    <w:name w:val="heading 1"/>
    <w:link w:val="Style_26"/>
    <w:rPr>
      <w:rFonts w:ascii="XO Thames" w:hAnsi="XO Thames"/>
      <w:b w:val="1"/>
      <w:sz w:val="32"/>
    </w:rPr>
  </w:style>
  <w:style w:styleId="Style_27" w:type="paragraph">
    <w:name w:val="Hyperlink"/>
    <w:link w:val="Style_27_ch"/>
    <w:rPr>
      <w:color w:val="0000FF"/>
      <w:u w:val="single"/>
    </w:rPr>
  </w:style>
  <w:style w:styleId="Style_27_ch" w:type="character">
    <w:name w:val="Hyperlink"/>
    <w:link w:val="Style_27"/>
    <w:rPr>
      <w:color w:val="0000FF"/>
      <w:u w:val="single"/>
    </w:rPr>
  </w:style>
  <w:style w:styleId="Style_28" w:type="paragraph">
    <w:name w:val="Foot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" w:type="paragraph">
    <w:name w:val="page number"/>
    <w:basedOn w:val="Style_22"/>
    <w:link w:val="Style_2_ch"/>
  </w:style>
  <w:style w:styleId="Style_2_ch" w:type="character">
    <w:name w:val="page number"/>
    <w:basedOn w:val="Style_22_ch"/>
    <w:link w:val="Style_2"/>
  </w:style>
  <w:style w:styleId="Style_29" w:type="paragraph">
    <w:name w:val="toc 1"/>
    <w:next w:val="Style_3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Header and Footer"/>
    <w:link w:val="Style_30_ch"/>
    <w:pPr>
      <w:spacing w:line="240" w:lineRule="auto"/>
      <w:ind/>
      <w:jc w:val="both"/>
    </w:pPr>
    <w:rPr>
      <w:rFonts w:ascii="XO Thames" w:hAnsi="XO Thames"/>
      <w:sz w:val="28"/>
    </w:rPr>
  </w:style>
  <w:style w:styleId="Style_30_ch" w:type="character">
    <w:name w:val="Header and Footer"/>
    <w:link w:val="Style_30"/>
    <w:rPr>
      <w:rFonts w:ascii="XO Thames" w:hAnsi="XO Thames"/>
      <w:sz w:val="28"/>
    </w:rPr>
  </w:style>
  <w:style w:styleId="Style_31" w:type="paragraph">
    <w:name w:val="Body Text Indent"/>
    <w:basedOn w:val="Style_3"/>
    <w:link w:val="Style_31_ch"/>
    <w:pPr>
      <w:widowControl w:val="0"/>
      <w:spacing w:after="120"/>
      <w:ind w:firstLine="720" w:left="283"/>
      <w:jc w:val="both"/>
    </w:pPr>
    <w:rPr>
      <w:rFonts w:ascii="Arial" w:hAnsi="Arial"/>
      <w:sz w:val="20"/>
    </w:rPr>
  </w:style>
  <w:style w:styleId="Style_31_ch" w:type="character">
    <w:name w:val="Body Text Indent"/>
    <w:basedOn w:val="Style_3_ch"/>
    <w:link w:val="Style_31"/>
    <w:rPr>
      <w:rFonts w:ascii="Arial" w:hAnsi="Arial"/>
      <w:sz w:val="20"/>
    </w:rPr>
  </w:style>
  <w:style w:styleId="Style_32" w:type="paragraph">
    <w:name w:val="Стиль приложения_1)"/>
    <w:basedOn w:val="Style_3"/>
    <w:link w:val="Style_32_ch"/>
    <w:pPr>
      <w:numPr>
        <w:ilvl w:val="4"/>
        <w:numId w:val="2"/>
      </w:numPr>
      <w:ind/>
      <w:jc w:val="both"/>
    </w:pPr>
    <w:rPr>
      <w:sz w:val="26"/>
    </w:rPr>
  </w:style>
  <w:style w:styleId="Style_32_ch" w:type="character">
    <w:name w:val="Стиль приложения_1)"/>
    <w:basedOn w:val="Style_3_ch"/>
    <w:link w:val="Style_32"/>
    <w:rPr>
      <w:sz w:val="26"/>
    </w:rPr>
  </w:style>
  <w:style w:styleId="Style_33" w:type="paragraph">
    <w:name w:val="toc 9"/>
    <w:next w:val="Style_3"/>
    <w:link w:val="Style_3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3_ch" w:type="character">
    <w:name w:val="toc 9"/>
    <w:link w:val="Style_33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34" w:type="paragraph">
    <w:name w:val="Стиль приложения_а)"/>
    <w:basedOn w:val="Style_3"/>
    <w:link w:val="Style_34_ch"/>
    <w:pPr>
      <w:numPr>
        <w:ilvl w:val="5"/>
        <w:numId w:val="2"/>
      </w:numPr>
      <w:ind/>
      <w:jc w:val="both"/>
    </w:pPr>
    <w:rPr>
      <w:sz w:val="26"/>
    </w:rPr>
  </w:style>
  <w:style w:styleId="Style_34_ch" w:type="character">
    <w:name w:val="Стиль приложения_а)"/>
    <w:basedOn w:val="Style_3_ch"/>
    <w:link w:val="Style_34"/>
    <w:rPr>
      <w:sz w:val="26"/>
    </w:rPr>
  </w:style>
  <w:style w:styleId="Style_35" w:type="paragraph">
    <w:name w:val="toc 8"/>
    <w:next w:val="Style_3"/>
    <w:link w:val="Style_3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5_ch" w:type="character">
    <w:name w:val="toc 8"/>
    <w:link w:val="Style_35"/>
    <w:rPr>
      <w:rFonts w:ascii="XO Thames" w:hAnsi="XO Thames"/>
      <w:sz w:val="28"/>
    </w:rPr>
  </w:style>
  <w:style w:styleId="Style_36" w:type="paragraph">
    <w:name w:val="Стиль 13 пт"/>
    <w:link w:val="Style_36_ch"/>
    <w:rPr>
      <w:rFonts w:ascii="Times New Roman" w:hAnsi="Times New Roman"/>
      <w:sz w:val="26"/>
    </w:rPr>
  </w:style>
  <w:style w:styleId="Style_36_ch" w:type="character">
    <w:name w:val="Стиль 13 пт"/>
    <w:link w:val="Style_36"/>
    <w:rPr>
      <w:rFonts w:ascii="Times New Roman" w:hAnsi="Times New Roman"/>
      <w:sz w:val="26"/>
    </w:rPr>
  </w:style>
  <w:style w:styleId="Style_37" w:type="paragraph">
    <w:name w:val="toc 5"/>
    <w:next w:val="Style_3"/>
    <w:link w:val="Style_3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7_ch" w:type="character">
    <w:name w:val="toc 5"/>
    <w:link w:val="Style_37"/>
    <w:rPr>
      <w:rFonts w:ascii="XO Thames" w:hAnsi="XO Thames"/>
      <w:sz w:val="28"/>
    </w:rPr>
  </w:style>
  <w:style w:styleId="Style_38" w:type="paragraph">
    <w:name w:val="Subtitle"/>
    <w:next w:val="Style_3"/>
    <w:link w:val="Style_3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8_ch" w:type="character">
    <w:name w:val="Subtitle"/>
    <w:link w:val="Style_38"/>
    <w:rPr>
      <w:rFonts w:ascii="XO Thames" w:hAnsi="XO Thames"/>
      <w:i w:val="1"/>
      <w:sz w:val="24"/>
    </w:rPr>
  </w:style>
  <w:style w:styleId="Style_39" w:type="paragraph">
    <w:name w:val="Balloon Text"/>
    <w:basedOn w:val="Style_3"/>
    <w:link w:val="Style_39_ch"/>
    <w:rPr>
      <w:rFonts w:ascii="Tahoma" w:hAnsi="Tahoma"/>
      <w:sz w:val="16"/>
    </w:rPr>
  </w:style>
  <w:style w:styleId="Style_39_ch" w:type="character">
    <w:name w:val="Balloon Text"/>
    <w:basedOn w:val="Style_3_ch"/>
    <w:link w:val="Style_39"/>
    <w:rPr>
      <w:rFonts w:ascii="Tahoma" w:hAnsi="Tahoma"/>
      <w:sz w:val="16"/>
    </w:rPr>
  </w:style>
  <w:style w:styleId="Style_40" w:type="paragraph">
    <w:name w:val="Title"/>
    <w:basedOn w:val="Style_3"/>
    <w:link w:val="Style_40_ch"/>
    <w:uiPriority w:val="10"/>
    <w:qFormat/>
    <w:pPr>
      <w:ind/>
      <w:jc w:val="center"/>
    </w:pPr>
    <w:rPr>
      <w:b w:val="1"/>
      <w:sz w:val="32"/>
    </w:rPr>
  </w:style>
  <w:style w:styleId="Style_40_ch" w:type="character">
    <w:name w:val="Title"/>
    <w:basedOn w:val="Style_3_ch"/>
    <w:link w:val="Style_40"/>
    <w:rPr>
      <w:b w:val="1"/>
      <w:sz w:val="32"/>
    </w:rPr>
  </w:style>
  <w:style w:styleId="Style_41" w:type="paragraph">
    <w:name w:val="heading 4"/>
    <w:next w:val="Style_3"/>
    <w:link w:val="Style_4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1_ch" w:type="character">
    <w:name w:val="heading 4"/>
    <w:link w:val="Style_41"/>
    <w:rPr>
      <w:rFonts w:ascii="XO Thames" w:hAnsi="XO Thames"/>
      <w:b w:val="1"/>
      <w:sz w:val="24"/>
    </w:rPr>
  </w:style>
  <w:style w:styleId="Style_42" w:type="paragraph">
    <w:name w:val="heading 2"/>
    <w:next w:val="Style_3"/>
    <w:link w:val="Style_4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2_ch" w:type="character">
    <w:name w:val="heading 2"/>
    <w:link w:val="Style_42"/>
    <w:rPr>
      <w:rFonts w:ascii="XO Thames" w:hAnsi="XO Thames"/>
      <w:b w:val="1"/>
      <w:sz w:val="28"/>
    </w:rPr>
  </w:style>
  <w:style w:styleId="Style_43" w:type="paragraph">
    <w:name w:val="Стиль 1.1."/>
    <w:basedOn w:val="Style_3"/>
    <w:link w:val="Style_43_ch"/>
    <w:pPr>
      <w:numPr>
        <w:ilvl w:val="1"/>
        <w:numId w:val="1"/>
      </w:numPr>
      <w:ind/>
      <w:jc w:val="both"/>
    </w:pPr>
    <w:rPr>
      <w:sz w:val="26"/>
    </w:rPr>
  </w:style>
  <w:style w:styleId="Style_43_ch" w:type="character">
    <w:name w:val="Стиль 1.1."/>
    <w:basedOn w:val="Style_3_ch"/>
    <w:link w:val="Style_43"/>
    <w:rPr>
      <w:sz w:val="26"/>
    </w:rPr>
  </w:style>
  <w:style w:default="1" w:styleId="Style_4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5" w:type="table">
    <w:name w:val="Table Grid"/>
    <w:basedOn w:val="Style_44"/>
    <w:rPr>
      <w:rFonts w:ascii="Calibri" w:hAnsi="Calibri"/>
      <w:sz w:val="22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_rels/header1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2025-08-01T14:09:20Z</dcterms:modified>
</cp:coreProperties>
</file>